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Maciejewski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maciejewskip58@gmail.com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+48795764340 ,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Sebastian Maciejewski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Weronika Skowronek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26.02.2011</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Ivo wolski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19.11.2012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Julia staszewska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19.07.2012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