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artururbanik1@wp.pl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+48506315237 ,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Urbanik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Urbanik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24.09.2019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