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Płocka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salonfryzjerskiewelinajaneczek@wp.pl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+48883751107 ,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Płocka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