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Невена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Миленкова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nev.milenkova@gmail.com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+359882206620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12.12.1977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Никола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7.10.2020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