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zanetasobczyk5@gmail.pl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+48663766555 ,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Bartek Sobczyk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Magdalena Sobczyk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