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Gnoiński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+48606712657 ,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Bianka Jaskulska Gnoińska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Kasia Michno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