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per.adamczewski7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2195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Adam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