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Йоана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Михайлова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11.3.1986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+359878144991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fggf.k1@abv.bg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Даниел илиев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9.3.2016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Мартин илиев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17.12.2016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