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Иванова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kostova_eli@abv.bg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+359899862782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25.1.1985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Ангел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25.6.2014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