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Staniewska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mal.staniewska@gmail.com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+48502620320 ,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Staniewski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16.05.2013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Miłosz Wilkowski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01.04.2013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Stanisław Staniewski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08.12.2021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