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Smalczewski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filip.smalczewski@gmail.com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+48589940383 ,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Smalczewska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