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Todorova-Atanasova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+359878242685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irinatodorova@abv.bg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Slaven Atanasov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Zhulieta Atanasova Atanasova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