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+4915143649931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dr.nevyan.mihalev@gmail.com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Арина Михалева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Боримир Михалев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