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Kołodziejczyk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grk@me.com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+48602153402 ,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Kołodziejczyk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Kołodziejczyk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31.10.2022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