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+359885804391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m.k.m1981@abv.bg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Rumen Kostadinov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Teodor Jordanov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30.9.2019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