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Вероника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Червенакова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+359878318939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ronr4eto9090@abv.bg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Борисов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Кристина Маринова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6.11.2014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