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Добринка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Стоянова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d.stoyanova@uni-plovdiv.bg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+359897868761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30.8.1986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Ванеса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4.6.2020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Габриела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4.6.2020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