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Zlatina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+3590884805529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zlatina.stefanova@abv.bf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Violeta Rumenova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Ralica Rumenova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