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Nemish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nemishlyalya1992@gmail.com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+487881852444 ,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Nazar Nemish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Illia beinyk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07.05.2013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Daniil Penora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09.08.2012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Jakub Tarnowski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03.06.2012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