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Bajor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magdalena.bajor@gmail.com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+48664765141 ,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Bajor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Bajor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25.07.2013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