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Wawrzyniak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qxalon1991@wp.pl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+48792593976 ,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Marysia wawrzyniak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22.07.2016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Antonina wawrzyniak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18.09.2013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