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Ventseslav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Kovachev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+359885003697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ventseslav.kovachev@epiroc.com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Maxim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