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Clara Ribés Fernández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39353934z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Pol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12/7/2009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Clara Ribés Fernández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