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Taseva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+359877306707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mariqna012@gmail.com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Petar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Mariana Petrova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