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Butrym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marzena.butrym@op.pl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+48663998230 ,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Iga Butrym</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15.03.2013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Nadia Szatkowska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11.01.2014</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Paulina Przychodzka</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07.06.2013</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