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Novosad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novosadserg450@gmail.com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+48888655803 ,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Matvii Nahorniuk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26.08.2014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Marharita Novosad</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21.10.2019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Melaniia Novosad</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01.06.2023</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