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Fagas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roksana2590@wp.pl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+48665488052 ,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Tomasz Fagas</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01.04.2014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Filip Fagas</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26.11.2015</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Rafal Fagas</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26.11.2015</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