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elton</w:t>
      </w:r>
      <w:r w:rsidR="00405CC1">
        <w:t xml:space="preserve"> </w:t>
      </w:r>
      <w:r w:rsidRPr="00405CC1" w:rsidR="00405CC1">
        <w:t>Bruyns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8802025082083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Seth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2015/03/21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Ezra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2018/07/11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Emma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2024/07/24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