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Valchev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+359884127575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ulv1977@abv.bg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Viktoria Valcheva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Radost Valcheva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