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Wyderkiewicz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patikzn@o2.pl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+48575005202 ,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Wyderkiewicz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