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Maria-Mikaela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+359876425013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mmkdaneva@gmail.com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Viktoria Gateva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Velizara Ovcharova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26.6.2009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Evanina Angelova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9.5.2008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