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damianmilczare24@gmail.com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+48665727495 ,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Milczarek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