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+359878179710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hristo.ivanov.870.g@gmail.com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