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Sidowski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hubert_sidowski@wp.pl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+48602444028 ,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Sidowska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05.10.2014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Oliwia Sidowska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08.02.2018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Lilianna Moskal</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12.05.2017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