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Pisarek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pisarekpaulina89@gmail.com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+48508154036 ,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Pisarek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Pisarek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Lena Pisarek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01.03.2014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