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Златина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Михайлова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3.6.1987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+359876698019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zlatinamixaylova@abv.bg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Нелина Михайлова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Илиян Михайлов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12.3.2018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15.3.2026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