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Lisa Prinsen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09.03.2026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