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Lipnicka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kasia_szczep@poczta.onet.pl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+48604475146 ,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Gabriela Lipnicka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Diana Lipnicka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25.05.2017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Łucja Lipnicka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29.07.2020</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