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Детелин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+359882898686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cvetkov-@abv.bg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Цветомир цветков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