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Świtakowska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paulina@toya.net.pl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+48660985301 ,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