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przemek.adamus90@gmail.cok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+48505622248 ,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Adamus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Igor Kaminski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20.07.2016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Łuczyński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Bartosz Leśniak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04.12.2015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