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Wiewior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annawiewior21@gmail.com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+48797171756 ,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Sujta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Albert Miedzinski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27.03.2017</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Bracha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Natan Zauder</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27.03.2017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