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Miśkiewicz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dominikamiskiewicz@poczta.fm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+48538385665 ,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Miśkiewicz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Miśkiewicz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20.09.2019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