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stan.y.kalov@gmail.com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+359883406611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3.1.1993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Вихра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15.5.2016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Ясен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25.4.2019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