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Dziuda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dziudara@gmail.com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+48888208880 ,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Magdalena Dziuda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05.01.2013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Stanisław Dziuda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09.10.2015</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Nadia Nowicka</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19.11.2011</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