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Kompa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tompalec2@interia.pl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+48505174154 ,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Miernik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21.12.2010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