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michel.czechowicz@gmail.com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+48504276223 ,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Zofia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26.12.2022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