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Georgi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Telkiev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telkiev_co@abv.bg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+359888448398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Milka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18.2.2019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