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Jarosik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kuba-jarosik@wp.pl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+48504982431 ,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Jarosik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Stanislaw Oleski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Ignacy Kulesza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07.06.2019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