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Nowicka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biuro@nowiconsulting.eu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+4851025614 ,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Piotr nowicki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17.09.2016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